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投稿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作品原创承诺书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盐城市城镇化建设投资集团有限公司：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国内外高等院校、公司、团体等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）已详细阅读《盐城市城镇化建设投资集团有限公司企业文化理念和标识（LOGO）征集活动方案》，无任何异议。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本人（国内外高等院校、公司、团体等）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投送给贵单位的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企业文化理念和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标志（LOGO）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作品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为我方的原创作品。本作品未向其他单位投送，未侵犯任何第三方的知识产权和其他权利。如本作品涉及抄袭、借用或一稿多投等侵权行为，均由作者本人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国内外高等院校、公司、团体等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承担一切后果，与征集单位无关。因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侵权行为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而导致征集单位遭受损失的，征集单位有权要求作者本人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国内外高等院校、公司、团体等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赔偿损失。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特此承诺！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520" w:firstLineChars="11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投稿人/单位：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24DBA1-ED2E-4C34-ACBE-BC930B321F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AD92B47-A3CE-4480-ADBF-D7D4C6DB3B9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9C316C0-AA7F-4ECB-AD4C-E97EEC95C72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DCA02A8-2F0F-4DE9-BB7B-C4A3757C47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MTVjMmZkMWU4MWI4NGViMTgyZGRhOTg5MTU4ZWUifQ=="/>
  </w:docVars>
  <w:rsids>
    <w:rsidRoot w:val="5D3F7E9B"/>
    <w:rsid w:val="5D3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307</Characters>
  <Lines>0</Lines>
  <Paragraphs>0</Paragraphs>
  <TotalTime>0</TotalTime>
  <ScaleCrop>false</ScaleCrop>
  <LinksUpToDate>false</LinksUpToDate>
  <CharactersWithSpaces>313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2022-11-29T03:20:00Z</dcterms:created>
  <dc:creator>木</dc:creator>
  <cp:lastModifiedBy>木</cp:lastModifiedBy>
  <dcterms:modified xsi:type="dcterms:W3CDTF">2022-11-29T03:21:23Z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97AA5077F23A43399C3ADB7A98980829</vt:lpwstr>
  </property>
</Properties>
</file>